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3C89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5CC92AC6" wp14:editId="2C7ADA34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35D9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4CA32B0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C0752B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FFC387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8A20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0E800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953384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8553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AA7E192" w14:textId="65F4E1A9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Biohemija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9F293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FC3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52C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31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CDD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C02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C2C2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D5E3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FFDB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A206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DF2E0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6958A1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F02F7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9F6B4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7BC9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FF1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CF8F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CED0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2B29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8FBF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25A8B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6B401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BB22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029C8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DEA92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AF3AA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3077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16B8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21F1D" w14:textId="7E82105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567E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36152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95C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FEF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1479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F742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028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478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F5272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908E42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CC3F7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23BE1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40BE2B" w14:textId="5EBAEFA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781AD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AC2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DD77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22E01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9FA6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582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CFB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2FD6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2AB52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8108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CE9E9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01594FA0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4A17A4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034A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034A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1799BC3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A50610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8A80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5C13F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A71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2EB7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3F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C8CF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ED3A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37A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A541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7685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DD3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78F6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E9C6B6" w14:textId="4B0D362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AF76E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FCA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51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7A3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FD45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625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1036E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E7CE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7258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C467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B90C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EB94D2" w14:textId="474A8E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D95A4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1FF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A0ED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30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EA2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DED6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D797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A7E80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F6A72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1B75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83FC4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E7C935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2DE2D9" w14:textId="12582F5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64820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5DD7FFE" w14:textId="5C1E1CF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70C0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120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F13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D4A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C6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1297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739B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BB1E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34E3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000BF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470DB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90863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5773" w14:textId="2D147FC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3E7C61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11CB97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AB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5CE7A3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D345FE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D4F46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D43799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1E536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16ED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7FD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76A4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86C8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C5A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B32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9D7D0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A068" w14:textId="0A4AE8B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DA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A2E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2F2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BF5BA" w14:textId="50D1729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ADC8E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40B635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3EFC7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0BA80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DDD50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E749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DAF9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76CA0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00E57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FCBC4" w14:textId="76CE36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8E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ACA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7C50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7E65" w14:textId="5E1E44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0D5A6D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93120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B0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9609C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A61F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B8C0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73D9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D058C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6F9F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F09F" w14:textId="6010A8E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EF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0C8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14FC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FF2F" w14:textId="6BCD2A1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 w:cs="Arial"/>
                <w:b/>
                <w:sz w:val="18"/>
                <w:szCs w:val="18"/>
              </w:rPr>
              <w:t>155,92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7B88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5EAD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7AD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9CBA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4513F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C033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3344D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E19E8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4059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6F4F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BDE08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8B4408" w14:textId="5489FC3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72557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AF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E4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490D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03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C47A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8F4C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010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45BED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B683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2D54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F65A4C" w14:textId="2CB1DE5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E7C61" w:rsidRPr="003E7C61">
              <w:rPr>
                <w:rFonts w:asciiTheme="majorHAnsi" w:hAnsiTheme="majorHAnsi" w:cs="Arial"/>
                <w:b/>
                <w:sz w:val="18"/>
                <w:szCs w:val="18"/>
              </w:rPr>
              <w:t>Hemija/ Hemija/ usmjerenje</w:t>
            </w:r>
            <w:r w:rsidR="00E51B28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Primijenjena hemija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BAD0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EDA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291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C04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E1D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2947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A234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D874F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B0A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66B9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8757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0AE823" w14:textId="65F41AF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Esmeralda Dautović,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vanr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 xml:space="preserve">edni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prof</w:t>
            </w:r>
            <w:r w:rsidR="003E7C61">
              <w:rPr>
                <w:rFonts w:asciiTheme="majorHAnsi" w:hAnsiTheme="majorHAnsi" w:cs="Arial"/>
                <w:b/>
                <w:sz w:val="18"/>
                <w:szCs w:val="18"/>
              </w:rPr>
              <w:t>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FDB0C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3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509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2B7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7EF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F6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B1A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046FF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7496B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C5E5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C5B6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D4495" w14:textId="03F04B04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nastave iz biohemije I je da studenti steknu osnovna znanja o strukturi i funkciji proteina i enzima. Izučavanje biokatalize i uloge enzima i koenzima u hemijskim pretvorbama 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živim organizmima. Izučavanje strukture i funkcije nukleinskih kiselina i nukleoproteina. Izučavanje uloge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nukleinskih kiselina u skladištenju i ekspresiji genetičkih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informacija. Znanja o građi i funkciji karbohidrata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lipida,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bioloških membrana i tipovima transporta kroz ćelijsku membranu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08477E52" w14:textId="52ECD74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praktične nastave je da studenti ovladaju biohemijskim tehnikama  i da ih prema potrebi i apliciraju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3D6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26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B0EC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15D4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CB4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A120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798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503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CBCF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F54B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618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6D6B9C" w14:textId="0941958B" w:rsidR="00CB72ED" w:rsidRPr="00B96B4F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Sticanje znanja o biomolekulama, hemijsko-fizikalnim zakonitostima organiziranja biomolekula u biološkim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sistemima, molekulskim osnovama i mehanizmima fundamentalnih bioloških procesa kao što su biokataliza i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ekspresija genetičkih informacija. Ovladavanje osnovnim biohemijskim znanjima koja se mogu primijeniti u naučnim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oblastima bionauka i biotehnologije.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1660E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99CA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FDD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956F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E69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E9D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BC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56856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9072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7FF1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C5AA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0D2C3D" w14:textId="77777777" w:rsidR="00027F8B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Temelji biohemije: biomolekule,hemijsko jedinstvo živih organizama.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Aminokiseline. Proteini.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Kiselinski-bazna svojstva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i funkcija proteina-Antitijela.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Hemoglobin i mioglobin. Biohemija vezivnog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tkiva (kolagen i elastin). Enzimi i koenzimi-biokataliza.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Mehanizam djelovanja enzima. Enzimska kinetika.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Michaelis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Mentenov izraz. Dvostruko-recipročni dijagram (Lineweaver-Burkov).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Reverzibilna inhibicija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enzima:kompetitivna,nekompetitivna, akompetitivna. Alosterički enzimi.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Pregled koenzima. </w:t>
            </w:r>
          </w:p>
          <w:p w14:paraId="4830C19F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C1ECE4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kiseline: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purinske i pirimidinske baze,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nukleotidi.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DNA.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Strukturna organizacija hromatina.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Replikacija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prokariota.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Enzimi i proteinski faktori replikacije.Tačnost replikacije. RNA i njihova uloga u ekspresiji genetičke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informacije.Transkripcija u prokariota i eukariota. Translacija. Struktura ribozoma. Regulacija genske ekspresije.</w:t>
            </w:r>
          </w:p>
          <w:p w14:paraId="64590D18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274B54D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Lipidi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(podjela, struktura i funkcije). Transport kroz membrane.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1FB67A27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C47BA5F" w14:textId="11A9998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Karbohidrati i glikobiologija.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65BB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1A8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3C2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0A0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A67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393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18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B2CE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D499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21A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2ABF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8E96E3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Predavanja. Eksperimentalni rad u laboratoriju u malim grupama i konsultacije.</w:t>
            </w:r>
          </w:p>
          <w:p w14:paraId="6C3F3ED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Predavanje obuhvata cjelokupno gradivo predviđeno nastavnim programom. Prisustvo studenata na predavanju je</w:t>
            </w:r>
          </w:p>
          <w:p w14:paraId="515B40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obavezno, jer je nastava interaktivna.</w:t>
            </w:r>
          </w:p>
          <w:p w14:paraId="34D30D2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Eksperimentalne vježbe podrazumijevaju samostalni i grupni rad studenata. Nakon obavljene vježbe student predaje</w:t>
            </w:r>
          </w:p>
          <w:p w14:paraId="46ADA1F3" w14:textId="1FACB94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rezultate na provjeru i ovjeru asistentu. Tokom vježbi odvija se interaktivna nastava kroz zajedničku diskusiju. 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CEB3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7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7AF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289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FA0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2D1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DEA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5D092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DBEE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1BB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EBE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F33F0D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znanja obavlja putem dva kolokvija i dva parcijalna ispita. U okviru satnice eksperimentalnih vježbi</w:t>
            </w:r>
          </w:p>
          <w:p w14:paraId="50C6AA7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održavaju se dva kolokvija, sa tematikom koja se odnosi na teoretsku osnovu vježbi i same eksperimentalne procedure. Kompletno gradivo koje se odnosi na rad u praktikumu i teoretska podloga sadržani su u Praktikumu iz biohemije koji se preporučuje u literaturi. Kolokvij se polaže nakon obavljenog prvog i drugog ciklusa vježbi.</w:t>
            </w:r>
          </w:p>
          <w:p w14:paraId="708681C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teoretskog znanja obavlja se putem dva parcijalna ispita: 1. parcijalni ispit obavlja se u 8. sedmici</w:t>
            </w:r>
          </w:p>
          <w:p w14:paraId="732D945E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nastave, a 2. parcijalni u 15. sedmici. Parcijalni ispiti se polažu pismenim putem, kao i kolokviji. Minimalni broj</w:t>
            </w:r>
          </w:p>
          <w:p w14:paraId="36A1DBB3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bodova za prolaz iz teoretske nastave je 18,5 bodova (35 max.), a iz praktične 6 bodova (max 10) za svaki parcijalni ispit/kolokvij. Za kontinuiranu aktivnost na predavanjima i vježbama studenti mogu ostvariti maksimalno 5 bodova za teoretsku nastavu i 5 bodova za vježbe. Kada se zbroje svi kriteriji bodovanja maksimalni broj bodova iznosi 100. Da bi student položio predmet mora ostvariti minimalno 55 kumulativnih bodova. </w:t>
            </w:r>
          </w:p>
          <w:p w14:paraId="7A763E1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i popravni ispiti  podrazumijevaju polaganje dijelova ispita koji nisu položeni parcijalnim putem. Svi studenti imaju pravo pristupiti završnom ispitu i popravnim ispitima. </w:t>
            </w:r>
          </w:p>
          <w:p w14:paraId="003492AF" w14:textId="2539C17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Ako student nije zadovoljan ocjenom može usmeno odgovarati da bi popravio ocjenu.  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B47FB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1B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AE2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153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1591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D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263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13184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94BA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6D4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0A0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1140AB9" w14:textId="77777777" w:rsidR="00371922" w:rsidRDefault="00D05D23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</w:p>
          <w:p w14:paraId="24357327" w14:textId="3D91DC05" w:rsidR="00371922" w:rsidRDefault="00371922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71922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63FD631E" w14:textId="77777777" w:rsidR="00371922" w:rsidRDefault="00371922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0BDB5AB6" w14:textId="318F5D5C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Brojčana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Slovna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Opisna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                                     Bodovi</w:t>
            </w:r>
          </w:p>
          <w:p w14:paraId="7933AE70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95-100</w:t>
            </w:r>
          </w:p>
          <w:p w14:paraId="4EB7F2FA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B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85-94</w:t>
            </w:r>
          </w:p>
          <w:p w14:paraId="01F13711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C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Prosječan, s primjetnim greškama    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75-84</w:t>
            </w:r>
          </w:p>
          <w:p w14:paraId="1DDA3D47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D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14:paraId="586D85D1" w14:textId="77777777" w:rsidR="0001462A" w:rsidRPr="0001462A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55-64</w:t>
            </w:r>
          </w:p>
          <w:p w14:paraId="0A9764FE" w14:textId="7CB3762B" w:rsidR="00CB72ED" w:rsidRPr="00B96B4F" w:rsidRDefault="0001462A" w:rsidP="0001462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F,FX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01462A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7982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D9AD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F3D7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B1D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32A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DB96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85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C4A2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415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32D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78E2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CE8DB9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  1.Lieberman M, Marks AD, Smith C.Marksove osnove biohemije. Data Status</w:t>
            </w:r>
          </w:p>
          <w:p w14:paraId="541FA47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Srabović N, Dautović E, Smajlović A, Softić A.Ugljikohidrati i masti kao metabolička goriva u zdravlju i bolesti,Tuzla: Off-Set, 2025 </w:t>
            </w:r>
          </w:p>
          <w:p w14:paraId="5CF5FE50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3. Berg JM, Tymoczko JL, Stryer L. Biokemija. Zagreb: Školska knjiga, 2013  </w:t>
            </w:r>
          </w:p>
          <w:p w14:paraId="5A9E8C4A" w14:textId="642A3806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4. Begić L i sar. Praktikum iz biohemije sa teoretskim osnovama. Tuzla,:PrintCom, 2004     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3846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916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566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B4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850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B8E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F4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5258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08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7CF8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65FE4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2A43A2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   </w:t>
            </w:r>
          </w:p>
          <w:p w14:paraId="0B19A1EF" w14:textId="077148F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Nelson DL, Cox MM, Lehninger Principles of Biochemistry,Whort Publishers,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7BB4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D9B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53D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FA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AF6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5FD2B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6F1B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91A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BC40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419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90129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192CB5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83E0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26D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587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B77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BF33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1A4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682C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3983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F4DFC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DB82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F243A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93961B" w14:textId="387D739A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291EA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D25D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E1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01DB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F4B1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83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23284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7172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F4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F523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FA77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B537F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E88C9D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291EA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291EA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291EA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27B3FE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33000C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39A9F2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D91C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D23557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936D7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5DBF60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D4FE32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02798" w14:textId="77777777" w:rsidR="000034A8" w:rsidRDefault="000034A8">
      <w:pPr>
        <w:spacing w:line="240" w:lineRule="auto"/>
      </w:pPr>
      <w:r>
        <w:separator/>
      </w:r>
    </w:p>
  </w:endnote>
  <w:endnote w:type="continuationSeparator" w:id="0">
    <w:p w14:paraId="64596A38" w14:textId="77777777" w:rsidR="000034A8" w:rsidRDefault="00003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515332A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D051673" w14:textId="2605C609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E51B28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73B04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E22007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978383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2245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708456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35BD55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91EA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291EA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4958BF0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FB67D" w14:textId="77777777" w:rsidR="000034A8" w:rsidRDefault="000034A8">
      <w:pPr>
        <w:spacing w:after="0"/>
      </w:pPr>
      <w:r>
        <w:separator/>
      </w:r>
    </w:p>
  </w:footnote>
  <w:footnote w:type="continuationSeparator" w:id="0">
    <w:p w14:paraId="37C512A3" w14:textId="77777777" w:rsidR="000034A8" w:rsidRDefault="00003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559E" w14:textId="77777777" w:rsidR="00CB72ED" w:rsidRDefault="00CB72ED">
    <w:pPr>
      <w:pStyle w:val="Header"/>
    </w:pPr>
  </w:p>
  <w:p w14:paraId="67A476D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34A8"/>
    <w:rsid w:val="00005DA8"/>
    <w:rsid w:val="00007AA6"/>
    <w:rsid w:val="000101DD"/>
    <w:rsid w:val="00013665"/>
    <w:rsid w:val="0001462A"/>
    <w:rsid w:val="0002247A"/>
    <w:rsid w:val="00024247"/>
    <w:rsid w:val="00025258"/>
    <w:rsid w:val="00027F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C5CC7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0C1C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1EAC"/>
    <w:rsid w:val="0029297C"/>
    <w:rsid w:val="00293BC4"/>
    <w:rsid w:val="002A64FB"/>
    <w:rsid w:val="002A7A7D"/>
    <w:rsid w:val="002B18C2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1922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E7C61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86979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4F668B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12778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173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7E8F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599A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1172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1B28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377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1DB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B64AD"/>
    <w:rsid w:val="00FC2571"/>
    <w:rsid w:val="00FC2E10"/>
    <w:rsid w:val="00FC783C"/>
    <w:rsid w:val="00FE476C"/>
    <w:rsid w:val="00FE74D7"/>
    <w:rsid w:val="00FE76CE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7AE2B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02010-4D0C-41E1-AC43-8A8D797AC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1086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6</cp:revision>
  <cp:lastPrinted>2024-03-19T08:24:00Z</cp:lastPrinted>
  <dcterms:created xsi:type="dcterms:W3CDTF">2026-04-28T11:31:00Z</dcterms:created>
  <dcterms:modified xsi:type="dcterms:W3CDTF">2026-04-30T05:24:00Z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